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b w:val="1"/>
          <w:bCs w:val="1"/>
          <w:sz w:val="28"/>
          <w:szCs w:val="28"/>
          <w:vertAlign w:val="baseline"/>
          <w:rtl w:val="0"/>
        </w:rPr>
        <w:t xml:space="preserve">DIRECȚIA POLIȚIA LOCALĂ</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-600074</wp:posOffset>
            </wp:positionH>
            <wp:positionV relativeFrom="paragraph">
              <wp:posOffset>-539749</wp:posOffset>
            </wp:positionV>
            <wp:extent cx="6967855" cy="1362710"/>
            <wp:effectExtent b="0" l="0" r="0" t="0"/>
            <wp:wrapSquare wrapText="bothSides" distB="0" distT="0" distL="114300" distR="11430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6967855" cy="1362710"/>
                    </a:xfrm>
                    <a:prstGeom prst="rect"/>
                    <a:ln/>
                  </pic:spPr>
                </pic:pic>
              </a:graphicData>
            </a:graphic>
          </wp:anchor>
        </w:drawing>
      </w:r>
    </w:p>
    <w:p w:rsidR="00000000" w:rsidDel="00000000" w:rsidP="00000000" w:rsidRDefault="00000000" w:rsidRPr="00000000" w14:paraId="00000002">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b w:val="1"/>
          <w:bCs w:val="1"/>
          <w:sz w:val="28"/>
          <w:szCs w:val="28"/>
          <w:vertAlign w:val="baseline"/>
          <w:rtl w:val="0"/>
        </w:rPr>
        <w:t xml:space="preserve">DIRECȚIA ECONOMICĂ</w:t>
      </w:r>
      <w:r w:rsidDel="00000000" w:rsidR="00000000" w:rsidRPr="00000000">
        <w:rPr>
          <w:rtl w:val="0"/>
        </w:rPr>
      </w:r>
    </w:p>
    <w:p w:rsidR="00000000" w:rsidDel="00000000" w:rsidP="00000000" w:rsidRDefault="00000000" w:rsidRPr="00000000" w14:paraId="00000003">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b w:val="1"/>
          <w:bCs w:val="1"/>
          <w:sz w:val="28"/>
          <w:szCs w:val="28"/>
          <w:vertAlign w:val="baseline"/>
          <w:rtl w:val="0"/>
        </w:rPr>
        <w:t xml:space="preserve">DIRECȚIA JURIDICĂ, RESURSE UMANE, ACHIZIȚII PUBLICE</w:t>
      </w:r>
      <w:r w:rsidDel="00000000" w:rsidR="00000000" w:rsidRPr="00000000">
        <w:rPr>
          <w:rtl w:val="0"/>
        </w:rPr>
      </w:r>
    </w:p>
    <w:p w:rsidR="00000000" w:rsidDel="00000000" w:rsidP="00000000" w:rsidRDefault="00000000" w:rsidRPr="00000000" w14:paraId="00000004">
      <w:pPr>
        <w:spacing w:line="276" w:lineRule="auto"/>
        <w:rPr>
          <w:rFonts w:ascii="Arial" w:cs="Arial" w:eastAsia="Arial" w:hAnsi="Arial"/>
          <w:sz w:val="28"/>
          <w:szCs w:val="28"/>
          <w:vertAlign w:val="baseline"/>
        </w:rPr>
      </w:pPr>
      <w:r w:rsidDel="00000000" w:rsidR="00000000" w:rsidRPr="00000000">
        <w:rPr>
          <w:rFonts w:ascii="Arial" w:cs="Arial" w:eastAsia="Arial" w:hAnsi="Arial"/>
          <w:b w:val="1"/>
          <w:bCs w:val="1"/>
          <w:sz w:val="28"/>
          <w:szCs w:val="28"/>
          <w:vertAlign w:val="baseline"/>
          <w:rtl w:val="0"/>
        </w:rPr>
        <w:t xml:space="preserve">Nr. 72940/08.07.2026</w:t>
      </w:r>
      <w:r w:rsidDel="00000000" w:rsidR="00000000" w:rsidRPr="00000000">
        <w:rPr>
          <w:rtl w:val="0"/>
        </w:rPr>
      </w:r>
    </w:p>
    <w:p w:rsidR="00000000" w:rsidDel="00000000" w:rsidP="00000000" w:rsidRDefault="00000000" w:rsidRPr="00000000" w14:paraId="00000005">
      <w:pPr>
        <w:spacing w:line="276" w:lineRule="auto"/>
        <w:jc w:val="both"/>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06">
      <w:pPr>
        <w:spacing w:line="276" w:lineRule="auto"/>
        <w:jc w:val="center"/>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07">
      <w:pPr>
        <w:spacing w:line="276" w:lineRule="auto"/>
        <w:jc w:val="center"/>
        <w:rPr>
          <w:rFonts w:ascii="Arial" w:cs="Arial" w:eastAsia="Arial" w:hAnsi="Arial"/>
          <w:sz w:val="28"/>
          <w:szCs w:val="28"/>
          <w:vertAlign w:val="baseline"/>
        </w:rPr>
      </w:pPr>
      <w:r w:rsidDel="00000000" w:rsidR="00000000" w:rsidRPr="00000000">
        <w:rPr>
          <w:rFonts w:ascii="Arial" w:cs="Arial" w:eastAsia="Arial" w:hAnsi="Arial"/>
          <w:b w:val="1"/>
          <w:bCs w:val="1"/>
          <w:sz w:val="28"/>
          <w:szCs w:val="28"/>
          <w:vertAlign w:val="baseline"/>
          <w:rtl w:val="0"/>
        </w:rPr>
        <w:t xml:space="preserve">RAPORT COMUN </w:t>
      </w:r>
      <w:r w:rsidDel="00000000" w:rsidR="00000000" w:rsidRPr="00000000">
        <w:rPr>
          <w:rtl w:val="0"/>
        </w:rPr>
      </w:r>
    </w:p>
    <w:p w:rsidR="00000000" w:rsidDel="00000000" w:rsidP="00000000" w:rsidRDefault="00000000" w:rsidRPr="00000000" w14:paraId="00000008">
      <w:pPr>
        <w:spacing w:line="276" w:lineRule="auto"/>
        <w:jc w:val="center"/>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la Proiectul de hotărâre privind acordarea autorizației locale de funcționare unor operatori economici în vederea desfășurării de activități de jocuri de noroc </w:t>
      </w:r>
    </w:p>
    <w:p w:rsidR="00000000" w:rsidDel="00000000" w:rsidP="00000000" w:rsidRDefault="00000000" w:rsidRPr="00000000" w14:paraId="00000009">
      <w:pPr>
        <w:spacing w:line="276" w:lineRule="auto"/>
        <w:jc w:val="center"/>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0A">
      <w:pPr>
        <w:spacing w:line="276" w:lineRule="auto"/>
        <w:jc w:val="center"/>
        <w:rPr>
          <w:rFonts w:ascii="Arial" w:cs="Arial" w:eastAsia="Arial" w:hAnsi="Arial"/>
          <w:sz w:val="28"/>
          <w:szCs w:val="28"/>
          <w:vertAlign w:val="baseline"/>
        </w:rPr>
      </w:pPr>
      <w:bookmarkStart w:colFirst="0" w:colLast="0" w:name="_heading=h.cbanzity34ks" w:id="0"/>
      <w:bookmarkEnd w:id="0"/>
      <w:r w:rsidDel="00000000" w:rsidR="00000000" w:rsidRPr="00000000">
        <w:rPr>
          <w:rtl w:val="0"/>
        </w:rPr>
      </w:r>
    </w:p>
    <w:p w:rsidR="00000000" w:rsidDel="00000000" w:rsidP="00000000" w:rsidRDefault="00000000" w:rsidRPr="00000000" w14:paraId="0000000B">
      <w:pPr>
        <w:ind w:firstLine="708"/>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Prin adresele nr.59294/29.05.2026, nr.62993/10.06.2026 ale Societății BAUM S.R.L, nr.59869/02.06.2026 și nr.61037/04.06.2026 ale Societăţii ROYAL CLUBINVEST S.R.L., nr.71384/02.07.2026 a Societății CLUB KING S.R.L. și nr.70827/01.07.2026 a Societății RIVIERA GAMES S.R.L., s-a solicitat emiterea autorizațiilor de funcționare pentru jocuri de noroc pentru punctele de lucru situate în Bistrița, la adresele menționate în tabelul de mai jos și se solicită convocarea unei şedinţe de Consiliu local în cadrul căreia să fie propuse spre autorizare,</w:t>
      </w:r>
      <w:r w:rsidDel="00000000" w:rsidR="00000000" w:rsidRPr="00000000">
        <w:rPr>
          <w:sz w:val="28"/>
          <w:szCs w:val="28"/>
          <w:vertAlign w:val="baseline"/>
          <w:rtl w:val="0"/>
        </w:rPr>
        <w:t xml:space="preserve"> </w:t>
      </w:r>
      <w:r w:rsidDel="00000000" w:rsidR="00000000" w:rsidRPr="00000000">
        <w:rPr>
          <w:rFonts w:ascii="Arial" w:cs="Arial" w:eastAsia="Arial" w:hAnsi="Arial"/>
          <w:sz w:val="28"/>
          <w:szCs w:val="28"/>
          <w:vertAlign w:val="baseline"/>
          <w:rtl w:val="0"/>
        </w:rPr>
        <w:t xml:space="preserve">conform prevederilor Hotărârii Consiliului local nr.53/27.04.2026.</w:t>
      </w:r>
    </w:p>
    <w:p w:rsidR="00000000" w:rsidDel="00000000" w:rsidP="00000000" w:rsidRDefault="00000000" w:rsidRPr="00000000" w14:paraId="0000000C">
      <w:pPr>
        <w:jc w:val="center"/>
        <w:rPr>
          <w:rFonts w:ascii="Arial" w:cs="Arial" w:eastAsia="Arial" w:hAnsi="Arial"/>
          <w:sz w:val="28"/>
          <w:szCs w:val="28"/>
          <w:vertAlign w:val="baseline"/>
        </w:rPr>
      </w:pPr>
      <w:r w:rsidDel="00000000" w:rsidR="00000000" w:rsidRPr="00000000">
        <w:rPr>
          <w:rtl w:val="0"/>
        </w:rPr>
      </w:r>
    </w:p>
    <w:tbl>
      <w:tblPr>
        <w:tblStyle w:val="Table1"/>
        <w:tblW w:w="9585.0" w:type="dxa"/>
        <w:jc w:val="left"/>
        <w:tblInd w:w="-230.0" w:type="dxa"/>
        <w:tblLayout w:type="fixed"/>
        <w:tblLook w:val="0000"/>
      </w:tblPr>
      <w:tblGrid>
        <w:gridCol w:w="660"/>
        <w:gridCol w:w="3075"/>
        <w:gridCol w:w="2955"/>
        <w:gridCol w:w="2895"/>
        <w:tblGridChange w:id="0">
          <w:tblGrid>
            <w:gridCol w:w="660"/>
            <w:gridCol w:w="3075"/>
            <w:gridCol w:w="2955"/>
            <w:gridCol w:w="2895"/>
          </w:tblGrid>
        </w:tblGridChange>
      </w:tblGrid>
      <w:tr>
        <w:trPr>
          <w:cantSplit w:val="0"/>
          <w:tblHeader w:val="0"/>
        </w:trPr>
        <w:tc>
          <w:tcPr>
            <w:tcBorders>
              <w:top w:color="000000" w:space="0" w:sz="4" w:val="single"/>
              <w:bottom w:color="000000" w:space="0" w:sz="4" w:val="single"/>
            </w:tcBorders>
            <w:vAlign w:val="top"/>
          </w:tcPr>
          <w:p w:rsidR="00000000" w:rsidDel="00000000" w:rsidP="00000000" w:rsidRDefault="00000000" w:rsidRPr="00000000" w14:paraId="0000000D">
            <w:pPr>
              <w:spacing w:line="276" w:lineRule="auto"/>
              <w:jc w:val="center"/>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Nr. crt.</w:t>
            </w:r>
          </w:p>
        </w:tc>
        <w:tc>
          <w:tcPr>
            <w:tcBorders>
              <w:top w:color="000000" w:space="0" w:sz="4" w:val="single"/>
              <w:bottom w:color="000000" w:space="0" w:sz="4" w:val="single"/>
            </w:tcBorders>
            <w:vAlign w:val="top"/>
          </w:tcPr>
          <w:p w:rsidR="00000000" w:rsidDel="00000000" w:rsidP="00000000" w:rsidRDefault="00000000" w:rsidRPr="00000000" w14:paraId="0000000E">
            <w:pPr>
              <w:spacing w:line="276" w:lineRule="auto"/>
              <w:jc w:val="center"/>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0F">
            <w:pPr>
              <w:spacing w:line="276" w:lineRule="auto"/>
              <w:jc w:val="center"/>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Număr cerere</w:t>
            </w:r>
          </w:p>
        </w:tc>
        <w:tc>
          <w:tcPr>
            <w:tcBorders>
              <w:top w:color="000000" w:space="0" w:sz="4" w:val="single"/>
              <w:bottom w:color="000000" w:space="0" w:sz="4" w:val="single"/>
            </w:tcBorders>
            <w:vAlign w:val="top"/>
          </w:tcPr>
          <w:p w:rsidR="00000000" w:rsidDel="00000000" w:rsidP="00000000" w:rsidRDefault="00000000" w:rsidRPr="00000000" w14:paraId="00000010">
            <w:pPr>
              <w:spacing w:line="276" w:lineRule="auto"/>
              <w:jc w:val="center"/>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Nume agent economic</w:t>
            </w:r>
          </w:p>
        </w:tc>
        <w:tc>
          <w:tcPr>
            <w:tcBorders>
              <w:top w:color="000000" w:space="0" w:sz="4" w:val="single"/>
              <w:bottom w:color="000000" w:space="0" w:sz="4" w:val="single"/>
            </w:tcBorders>
            <w:vAlign w:val="top"/>
          </w:tcPr>
          <w:p w:rsidR="00000000" w:rsidDel="00000000" w:rsidP="00000000" w:rsidRDefault="00000000" w:rsidRPr="00000000" w14:paraId="00000011">
            <w:pPr>
              <w:spacing w:line="276" w:lineRule="auto"/>
              <w:jc w:val="center"/>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Adresă punct de lucru</w:t>
            </w:r>
          </w:p>
        </w:tc>
      </w:tr>
      <w:tr>
        <w:trPr>
          <w:cantSplit w:val="0"/>
          <w:tblHeader w:val="0"/>
        </w:trPr>
        <w:tc>
          <w:tcPr>
            <w:tcBorders>
              <w:top w:color="000000" w:space="0" w:sz="4" w:val="single"/>
              <w:bottom w:color="000000" w:space="0" w:sz="4" w:val="single"/>
            </w:tcBorders>
            <w:vAlign w:val="top"/>
          </w:tcPr>
          <w:p w:rsidR="00000000" w:rsidDel="00000000" w:rsidP="00000000" w:rsidRDefault="00000000" w:rsidRPr="00000000" w14:paraId="00000012">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1</w:t>
            </w:r>
          </w:p>
        </w:tc>
        <w:tc>
          <w:tcPr>
            <w:tcBorders>
              <w:top w:color="000000" w:space="0" w:sz="4" w:val="single"/>
              <w:bottom w:color="000000" w:space="0" w:sz="4" w:val="single"/>
            </w:tcBorders>
            <w:vAlign w:val="top"/>
          </w:tcPr>
          <w:p w:rsidR="00000000" w:rsidDel="00000000" w:rsidP="00000000" w:rsidRDefault="00000000" w:rsidRPr="00000000" w14:paraId="00000013">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59294/29.05.2026</w:t>
            </w:r>
          </w:p>
        </w:tc>
        <w:tc>
          <w:tcPr>
            <w:tcBorders>
              <w:top w:color="000000" w:space="0" w:sz="4" w:val="single"/>
              <w:bottom w:color="000000" w:space="0" w:sz="4" w:val="single"/>
            </w:tcBorders>
            <w:vAlign w:val="top"/>
          </w:tcPr>
          <w:p w:rsidR="00000000" w:rsidDel="00000000" w:rsidP="00000000" w:rsidRDefault="00000000" w:rsidRPr="00000000" w14:paraId="00000014">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BAUM S.R.L.</w:t>
            </w:r>
          </w:p>
        </w:tc>
        <w:tc>
          <w:tcPr>
            <w:tcBorders>
              <w:top w:color="000000" w:space="0" w:sz="4" w:val="single"/>
              <w:bottom w:color="000000" w:space="0" w:sz="4" w:val="single"/>
            </w:tcBorders>
            <w:vAlign w:val="top"/>
          </w:tcPr>
          <w:p w:rsidR="00000000" w:rsidDel="00000000" w:rsidP="00000000" w:rsidRDefault="00000000" w:rsidRPr="00000000" w14:paraId="00000015">
            <w:pPr>
              <w:spacing w:line="276" w:lineRule="auto"/>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Str. Ștefan cel Mare, nr. 22</w:t>
            </w:r>
          </w:p>
        </w:tc>
      </w:tr>
      <w:tr>
        <w:trPr>
          <w:cantSplit w:val="0"/>
          <w:tblHeader w:val="0"/>
        </w:trPr>
        <w:tc>
          <w:tcPr>
            <w:tcBorders>
              <w:top w:color="000000" w:space="0" w:sz="4" w:val="single"/>
              <w:bottom w:color="000000" w:space="0" w:sz="4" w:val="single"/>
            </w:tcBorders>
            <w:vAlign w:val="top"/>
          </w:tcPr>
          <w:p w:rsidR="00000000" w:rsidDel="00000000" w:rsidP="00000000" w:rsidRDefault="00000000" w:rsidRPr="00000000" w14:paraId="00000016">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2</w:t>
            </w:r>
          </w:p>
        </w:tc>
        <w:tc>
          <w:tcPr>
            <w:tcBorders>
              <w:top w:color="000000" w:space="0" w:sz="4" w:val="single"/>
              <w:bottom w:color="000000" w:space="0" w:sz="4" w:val="single"/>
            </w:tcBorders>
            <w:vAlign w:val="top"/>
          </w:tcPr>
          <w:p w:rsidR="00000000" w:rsidDel="00000000" w:rsidP="00000000" w:rsidRDefault="00000000" w:rsidRPr="00000000" w14:paraId="00000017">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62993/10.06.2026</w:t>
            </w:r>
          </w:p>
        </w:tc>
        <w:tc>
          <w:tcPr>
            <w:tcBorders>
              <w:top w:color="000000" w:space="0" w:sz="4" w:val="single"/>
              <w:bottom w:color="000000" w:space="0" w:sz="4" w:val="single"/>
            </w:tcBorders>
            <w:vAlign w:val="top"/>
          </w:tcPr>
          <w:p w:rsidR="00000000" w:rsidDel="00000000" w:rsidP="00000000" w:rsidRDefault="00000000" w:rsidRPr="00000000" w14:paraId="00000018">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BAUM S.R.L.</w:t>
            </w:r>
          </w:p>
        </w:tc>
        <w:tc>
          <w:tcPr>
            <w:tcBorders>
              <w:top w:color="000000" w:space="0" w:sz="4" w:val="single"/>
              <w:bottom w:color="000000" w:space="0" w:sz="4" w:val="single"/>
            </w:tcBorders>
            <w:vAlign w:val="top"/>
          </w:tcPr>
          <w:p w:rsidR="00000000" w:rsidDel="00000000" w:rsidP="00000000" w:rsidRDefault="00000000" w:rsidRPr="00000000" w14:paraId="00000019">
            <w:pPr>
              <w:spacing w:line="276" w:lineRule="auto"/>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Str. Împăratul Traian nr.55</w:t>
            </w:r>
          </w:p>
        </w:tc>
      </w:tr>
      <w:tr>
        <w:trPr>
          <w:cantSplit w:val="0"/>
          <w:tblHeader w:val="0"/>
        </w:trPr>
        <w:tc>
          <w:tcPr>
            <w:tcBorders>
              <w:top w:color="000000" w:space="0" w:sz="4" w:val="single"/>
              <w:bottom w:color="000000" w:space="0" w:sz="4" w:val="single"/>
            </w:tcBorders>
            <w:vAlign w:val="top"/>
          </w:tcPr>
          <w:p w:rsidR="00000000" w:rsidDel="00000000" w:rsidP="00000000" w:rsidRDefault="00000000" w:rsidRPr="00000000" w14:paraId="0000001A">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3</w:t>
            </w:r>
          </w:p>
        </w:tc>
        <w:tc>
          <w:tcPr>
            <w:tcBorders>
              <w:top w:color="000000" w:space="0" w:sz="4" w:val="single"/>
              <w:bottom w:color="000000" w:space="0" w:sz="4" w:val="single"/>
            </w:tcBorders>
            <w:vAlign w:val="top"/>
          </w:tcPr>
          <w:p w:rsidR="00000000" w:rsidDel="00000000" w:rsidP="00000000" w:rsidRDefault="00000000" w:rsidRPr="00000000" w14:paraId="0000001B">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59869/02.06.2026</w:t>
            </w:r>
          </w:p>
        </w:tc>
        <w:tc>
          <w:tcPr>
            <w:tcBorders>
              <w:top w:color="000000" w:space="0" w:sz="4" w:val="single"/>
              <w:bottom w:color="000000" w:space="0" w:sz="4" w:val="single"/>
            </w:tcBorders>
            <w:vAlign w:val="top"/>
          </w:tcPr>
          <w:p w:rsidR="00000000" w:rsidDel="00000000" w:rsidP="00000000" w:rsidRDefault="00000000" w:rsidRPr="00000000" w14:paraId="0000001C">
            <w:pPr>
              <w:spacing w:line="276" w:lineRule="auto"/>
              <w:jc w:val="both"/>
              <w:rPr>
                <w:sz w:val="24"/>
                <w:szCs w:val="24"/>
                <w:vertAlign w:val="baseline"/>
              </w:rPr>
            </w:pPr>
            <w:r w:rsidDel="00000000" w:rsidR="00000000" w:rsidRPr="00000000">
              <w:rPr>
                <w:rFonts w:ascii="Arial" w:cs="Arial" w:eastAsia="Arial" w:hAnsi="Arial"/>
                <w:sz w:val="28"/>
                <w:szCs w:val="28"/>
                <w:vertAlign w:val="baseline"/>
                <w:rtl w:val="0"/>
              </w:rPr>
              <w:t xml:space="preserve">ROYAL CLUBINVEST S.R.L.</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01D">
            <w:pPr>
              <w:spacing w:line="276" w:lineRule="auto"/>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P-ța Petru Rareș nr. 7A</w:t>
            </w:r>
          </w:p>
        </w:tc>
      </w:tr>
      <w:tr>
        <w:trPr>
          <w:cantSplit w:val="0"/>
          <w:tblHeader w:val="0"/>
        </w:trPr>
        <w:tc>
          <w:tcPr>
            <w:tcBorders>
              <w:top w:color="000000" w:space="0" w:sz="4" w:val="single"/>
              <w:bottom w:color="000000" w:space="0" w:sz="4" w:val="single"/>
            </w:tcBorders>
            <w:vAlign w:val="top"/>
          </w:tcPr>
          <w:p w:rsidR="00000000" w:rsidDel="00000000" w:rsidP="00000000" w:rsidRDefault="00000000" w:rsidRPr="00000000" w14:paraId="0000001E">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4</w:t>
            </w:r>
          </w:p>
        </w:tc>
        <w:tc>
          <w:tcPr>
            <w:tcBorders>
              <w:top w:color="000000" w:space="0" w:sz="4" w:val="single"/>
              <w:bottom w:color="000000" w:space="0" w:sz="4" w:val="single"/>
            </w:tcBorders>
            <w:vAlign w:val="top"/>
          </w:tcPr>
          <w:p w:rsidR="00000000" w:rsidDel="00000000" w:rsidP="00000000" w:rsidRDefault="00000000" w:rsidRPr="00000000" w14:paraId="0000001F">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61037/04.06.2026</w:t>
            </w:r>
          </w:p>
        </w:tc>
        <w:tc>
          <w:tcPr>
            <w:tcBorders>
              <w:top w:color="000000" w:space="0" w:sz="4" w:val="single"/>
              <w:bottom w:color="000000" w:space="0" w:sz="4" w:val="single"/>
            </w:tcBorders>
            <w:vAlign w:val="top"/>
          </w:tcPr>
          <w:p w:rsidR="00000000" w:rsidDel="00000000" w:rsidP="00000000" w:rsidRDefault="00000000" w:rsidRPr="00000000" w14:paraId="00000020">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ROYAL CLUBINVEST S.R.L.</w:t>
            </w:r>
          </w:p>
        </w:tc>
        <w:tc>
          <w:tcPr>
            <w:tcBorders>
              <w:top w:color="000000" w:space="0" w:sz="4" w:val="single"/>
              <w:bottom w:color="000000" w:space="0" w:sz="4" w:val="single"/>
            </w:tcBorders>
            <w:vAlign w:val="top"/>
          </w:tcPr>
          <w:p w:rsidR="00000000" w:rsidDel="00000000" w:rsidP="00000000" w:rsidRDefault="00000000" w:rsidRPr="00000000" w14:paraId="00000021">
            <w:pPr>
              <w:spacing w:line="276" w:lineRule="auto"/>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Str. Florilor nr.1</w:t>
            </w:r>
          </w:p>
        </w:tc>
      </w:tr>
      <w:tr>
        <w:trPr>
          <w:cantSplit w:val="0"/>
          <w:tblHeader w:val="0"/>
        </w:trPr>
        <w:tc>
          <w:tcPr>
            <w:tcBorders>
              <w:top w:color="000000" w:space="0" w:sz="4" w:val="single"/>
              <w:bottom w:color="000000" w:space="0" w:sz="4" w:val="single"/>
            </w:tcBorders>
            <w:vAlign w:val="top"/>
          </w:tcPr>
          <w:p w:rsidR="00000000" w:rsidDel="00000000" w:rsidP="00000000" w:rsidRDefault="00000000" w:rsidRPr="00000000" w14:paraId="00000022">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5</w:t>
            </w:r>
          </w:p>
        </w:tc>
        <w:tc>
          <w:tcPr>
            <w:tcBorders>
              <w:top w:color="000000" w:space="0" w:sz="4" w:val="single"/>
              <w:bottom w:color="000000" w:space="0" w:sz="4" w:val="single"/>
            </w:tcBorders>
            <w:vAlign w:val="top"/>
          </w:tcPr>
          <w:p w:rsidR="00000000" w:rsidDel="00000000" w:rsidP="00000000" w:rsidRDefault="00000000" w:rsidRPr="00000000" w14:paraId="00000023">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71384/02.07.2026</w:t>
            </w:r>
          </w:p>
        </w:tc>
        <w:tc>
          <w:tcPr>
            <w:tcBorders>
              <w:top w:color="000000" w:space="0" w:sz="4" w:val="single"/>
              <w:bottom w:color="000000" w:space="0" w:sz="4" w:val="single"/>
            </w:tcBorders>
            <w:vAlign w:val="top"/>
          </w:tcPr>
          <w:p w:rsidR="00000000" w:rsidDel="00000000" w:rsidP="00000000" w:rsidRDefault="00000000" w:rsidRPr="00000000" w14:paraId="00000024">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CLUB KING S.R.L.</w:t>
            </w:r>
          </w:p>
        </w:tc>
        <w:tc>
          <w:tcPr>
            <w:tcBorders>
              <w:top w:color="000000" w:space="0" w:sz="4" w:val="single"/>
              <w:bottom w:color="000000" w:space="0" w:sz="4" w:val="single"/>
            </w:tcBorders>
            <w:vAlign w:val="top"/>
          </w:tcPr>
          <w:p w:rsidR="00000000" w:rsidDel="00000000" w:rsidP="00000000" w:rsidRDefault="00000000" w:rsidRPr="00000000" w14:paraId="00000025">
            <w:pPr>
              <w:spacing w:line="276" w:lineRule="auto"/>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Str. Andrei Mureșanu nr. 13, sc. E</w:t>
            </w:r>
          </w:p>
        </w:tc>
      </w:tr>
      <w:tr>
        <w:trPr>
          <w:cantSplit w:val="0"/>
          <w:tblHeader w:val="0"/>
        </w:trPr>
        <w:tc>
          <w:tcPr>
            <w:tcBorders>
              <w:top w:color="000000" w:space="0" w:sz="4" w:val="single"/>
              <w:bottom w:color="000000" w:space="0" w:sz="4" w:val="single"/>
            </w:tcBorders>
            <w:vAlign w:val="top"/>
          </w:tcPr>
          <w:p w:rsidR="00000000" w:rsidDel="00000000" w:rsidP="00000000" w:rsidRDefault="00000000" w:rsidRPr="00000000" w14:paraId="00000026">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6</w:t>
            </w:r>
          </w:p>
        </w:tc>
        <w:tc>
          <w:tcPr>
            <w:tcBorders>
              <w:top w:color="000000" w:space="0" w:sz="4" w:val="single"/>
              <w:bottom w:color="000000" w:space="0" w:sz="4" w:val="single"/>
            </w:tcBorders>
            <w:vAlign w:val="top"/>
          </w:tcPr>
          <w:p w:rsidR="00000000" w:rsidDel="00000000" w:rsidP="00000000" w:rsidRDefault="00000000" w:rsidRPr="00000000" w14:paraId="00000027">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70827/01.07.2026</w:t>
            </w:r>
          </w:p>
        </w:tc>
        <w:tc>
          <w:tcPr>
            <w:tcBorders>
              <w:top w:color="000000" w:space="0" w:sz="4" w:val="single"/>
              <w:bottom w:color="000000" w:space="0" w:sz="4" w:val="single"/>
            </w:tcBorders>
            <w:vAlign w:val="top"/>
          </w:tcPr>
          <w:p w:rsidR="00000000" w:rsidDel="00000000" w:rsidP="00000000" w:rsidRDefault="00000000" w:rsidRPr="00000000" w14:paraId="00000028">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RIVIERA GAMES S.R.L.</w:t>
            </w:r>
          </w:p>
        </w:tc>
        <w:tc>
          <w:tcPr>
            <w:tcBorders>
              <w:top w:color="000000" w:space="0" w:sz="4" w:val="single"/>
              <w:bottom w:color="000000" w:space="0" w:sz="4" w:val="single"/>
            </w:tcBorders>
            <w:vAlign w:val="top"/>
          </w:tcPr>
          <w:p w:rsidR="00000000" w:rsidDel="00000000" w:rsidP="00000000" w:rsidRDefault="00000000" w:rsidRPr="00000000" w14:paraId="00000029">
            <w:pPr>
              <w:spacing w:line="276" w:lineRule="auto"/>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Str. Mihai Eminescu nr. 1-4</w:t>
            </w:r>
          </w:p>
        </w:tc>
      </w:tr>
    </w:tbl>
    <w:p w:rsidR="00000000" w:rsidDel="00000000" w:rsidP="00000000" w:rsidRDefault="00000000" w:rsidRPr="00000000" w14:paraId="0000002A">
      <w:pPr>
        <w:jc w:val="center"/>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2B">
      <w:pPr>
        <w:ind w:firstLine="709"/>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ab/>
        <w:t xml:space="preserve">Prin Ordonanţa de urgenţă a Guvernului României nr.77/2009 privind organizarea şi exploatarea jocurilor de noroc, cu modificările și completările ulterioare, au fost reglementate condițiile de desfășurare a jocurilor de noroc pe teritoriul României.</w:t>
      </w:r>
    </w:p>
    <w:p w:rsidR="00000000" w:rsidDel="00000000" w:rsidP="00000000" w:rsidRDefault="00000000" w:rsidRPr="00000000" w14:paraId="0000002C">
      <w:pPr>
        <w:ind w:firstLine="709"/>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Prin articolul III pct.6 din Ordonanţa de urgenţă a Guvernului României nr.7/25.02.2026 pentru modificarea și completarea unor acte normative, precum şi pentru adoptarea unor măsuri pentru creşterea capacităţii financiare a unităţilor administrativ-teritoriale, a fost modificată și completată Ordonanţa de urgenţă a Guvernului României nr.77/2009, în sensul că autorităţile publice locale pot să decidă dacă pe teritoriul unităţii administrativ-teritoriale pe care o reprezintă se pot desfăşura activităţi de jocuri de noroc.</w:t>
      </w:r>
    </w:p>
    <w:p w:rsidR="00000000" w:rsidDel="00000000" w:rsidP="00000000" w:rsidRDefault="00000000" w:rsidRPr="00000000" w14:paraId="0000002D">
      <w:pPr>
        <w:ind w:firstLine="709"/>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Această modificare legislativă recunoaşte rolul esenţial al comunităţii în gestionarea fenomenului jocurilor de noroc.</w:t>
      </w:r>
    </w:p>
    <w:p w:rsidR="00000000" w:rsidDel="00000000" w:rsidP="00000000" w:rsidRDefault="00000000" w:rsidRPr="00000000" w14:paraId="0000002E">
      <w:pPr>
        <w:ind w:firstLine="709"/>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Astfel, modificările legislative consacră rolul activ al autorităților administrației publice locale în gestionarea desfășurării activităților de jocuri de noroc pe raza unității administrativ-teritoriale, prin instituirea obligației operatorilor de a obține, în prealabil, acordul acestora, respectiv autorizația anuală de funcționare emis de autoritatea locală competentă.</w:t>
      </w:r>
    </w:p>
    <w:p w:rsidR="00000000" w:rsidDel="00000000" w:rsidP="00000000" w:rsidRDefault="00000000" w:rsidRPr="00000000" w14:paraId="0000002F">
      <w:pPr>
        <w:ind w:firstLine="709"/>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Urmare a acestor prevederi normative, prin Hotărârea Consiliului local al municipiului Bistrița nr.53/27.04.2026 a fost adoptat Regulamentul de autorizare a desfășurării activităților de jocuri de noroc pe raza municipiului Bistrița.</w:t>
      </w:r>
    </w:p>
    <w:p w:rsidR="00000000" w:rsidDel="00000000" w:rsidP="00000000" w:rsidRDefault="00000000" w:rsidRPr="00000000" w14:paraId="00000030">
      <w:pPr>
        <w:ind w:firstLine="709"/>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În exercitarea acestor atribuții, autoritățile administrației publice locale au posibilitatea de a aproba sau respinge solicitările operatorilor în funcţie de prioritățile de dezvoltare locală, de planificare urbană, precum și de necesitatea protejării ordinii publice şi a sănătății populaţiei.</w:t>
      </w:r>
    </w:p>
    <w:p w:rsidR="00000000" w:rsidDel="00000000" w:rsidP="00000000" w:rsidRDefault="00000000" w:rsidRPr="00000000" w14:paraId="00000031">
      <w:pPr>
        <w:ind w:firstLine="709"/>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În vederea obţinerii autorizaţiei de funcţionare, operatorul economic depune copii de pe licenţa de organizare a jocurilor de noroc, a autorizației de exploatare emise de ONJN, în termen de valabilitate şi documente cu privire la spaţiul propus pentru organizarea activităţii .</w:t>
      </w:r>
    </w:p>
    <w:p w:rsidR="00000000" w:rsidDel="00000000" w:rsidP="00000000" w:rsidRDefault="00000000" w:rsidRPr="00000000" w14:paraId="00000032">
      <w:pPr>
        <w:ind w:firstLine="709"/>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Autorizaţia de funcţionare se acordă sau se respinge prin hotărâre a consiliului local, pe baza criteriilor stabilite prin regulament, cu respectarea priorităţilor de dezvoltare locală, a normelor de protecţie, a ordinii şi a sănătăţii şi siguranţei publice.</w:t>
      </w:r>
    </w:p>
    <w:p w:rsidR="00000000" w:rsidDel="00000000" w:rsidP="00000000" w:rsidRDefault="00000000" w:rsidRPr="00000000" w14:paraId="00000033">
      <w:pPr>
        <w:ind w:firstLine="709"/>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Prezenta propunere are în vedere întărirea capacității autorității publice locale de a asigura protecția ordinii publice, a sănătății și siguranței cetățenilor, în special a persoanelor vulnerabile, fără a se aduce atingere dreptului operatorilor economici de a desfășura activități comerciale în condițiile legii.</w:t>
      </w:r>
    </w:p>
    <w:p w:rsidR="00000000" w:rsidDel="00000000" w:rsidP="00000000" w:rsidRDefault="00000000" w:rsidRPr="00000000" w14:paraId="00000034">
      <w:pPr>
        <w:ind w:firstLine="709"/>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Astfel, prin Rapoartele de evaluare nr.68557/25.06.2026, nr.71</w:t>
      </w:r>
      <w:r w:rsidDel="00000000" w:rsidR="00000000" w:rsidRPr="00000000">
        <w:rPr>
          <w:rFonts w:ascii="Arial" w:cs="Arial" w:eastAsia="Arial" w:hAnsi="Arial"/>
          <w:sz w:val="28"/>
          <w:szCs w:val="28"/>
          <w:rtl w:val="0"/>
        </w:rPr>
        <w:t xml:space="preserve">47</w:t>
      </w:r>
      <w:r w:rsidDel="00000000" w:rsidR="00000000" w:rsidRPr="00000000">
        <w:rPr>
          <w:rFonts w:ascii="Arial" w:cs="Arial" w:eastAsia="Arial" w:hAnsi="Arial"/>
          <w:sz w:val="28"/>
          <w:szCs w:val="28"/>
          <w:vertAlign w:val="baseline"/>
          <w:rtl w:val="0"/>
        </w:rPr>
        <w:t xml:space="preserve">2/03.07.2026, nr.71538/03.07.2026, nr.71481/03.07.2026, nr.72656/07.07.2026 și nr.72761/07.07.2026 întocmite de către Direcția Poliția Locală, s-a constatat că operatorii economici în cauză îndeplinesc condițiile de autorizare prevăzute în Regulament.</w:t>
      </w:r>
    </w:p>
    <w:p w:rsidR="00000000" w:rsidDel="00000000" w:rsidP="00000000" w:rsidRDefault="00000000" w:rsidRPr="00000000" w14:paraId="00000035">
      <w:pPr>
        <w:ind w:firstLine="708"/>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Conform dispoziţiilor art.18</w:t>
      </w:r>
      <w:r w:rsidDel="00000000" w:rsidR="00000000" w:rsidRPr="00000000">
        <w:rPr>
          <w:rFonts w:ascii="Arial" w:cs="Arial" w:eastAsia="Arial" w:hAnsi="Arial"/>
          <w:sz w:val="28"/>
          <w:szCs w:val="28"/>
          <w:vertAlign w:val="superscript"/>
          <w:rtl w:val="0"/>
        </w:rPr>
        <w:t xml:space="preserve">1</w:t>
      </w:r>
      <w:r w:rsidDel="00000000" w:rsidR="00000000" w:rsidRPr="00000000">
        <w:rPr>
          <w:rFonts w:ascii="Arial" w:cs="Arial" w:eastAsia="Arial" w:hAnsi="Arial"/>
          <w:sz w:val="28"/>
          <w:szCs w:val="28"/>
          <w:vertAlign w:val="baseline"/>
          <w:rtl w:val="0"/>
        </w:rPr>
        <w:t xml:space="preserve"> din Ordonanța de urgență a Guvernului României nr.77/2009, astfel cum au fost introduse prin Ordonanța de urgență a Guvernului României nr.7/2026, precum și a prevederilor art.12 din Regulamentul privind </w:t>
      </w:r>
      <w:r w:rsidDel="00000000" w:rsidR="00000000" w:rsidRPr="00000000">
        <w:rPr>
          <w:rFonts w:ascii="Arial" w:cs="Arial" w:eastAsia="Arial" w:hAnsi="Arial"/>
          <w:b w:val="1"/>
          <w:bCs w:val="1"/>
          <w:sz w:val="28"/>
          <w:szCs w:val="28"/>
          <w:vertAlign w:val="baseline"/>
          <w:rtl w:val="0"/>
        </w:rPr>
        <w:t xml:space="preserve">autorizarea desfășurării activităților de jocuri de noroc pe raza municipiului Bistrița adoptat prin Hotărârea Consiliului local al municipiului Bistrița nr.53/27.04.2026</w:t>
      </w:r>
      <w:r w:rsidDel="00000000" w:rsidR="00000000" w:rsidRPr="00000000">
        <w:rPr>
          <w:rFonts w:ascii="Arial" w:cs="Arial" w:eastAsia="Arial" w:hAnsi="Arial"/>
          <w:sz w:val="28"/>
          <w:szCs w:val="28"/>
          <w:vertAlign w:val="baseline"/>
          <w:rtl w:val="0"/>
        </w:rPr>
        <w:t xml:space="preserve"> Consiliul local al municipiului Bistrița </w:t>
      </w:r>
      <w:r w:rsidDel="00000000" w:rsidR="00000000" w:rsidRPr="00000000">
        <w:rPr>
          <w:rFonts w:ascii="Arial" w:cs="Arial" w:eastAsia="Arial" w:hAnsi="Arial"/>
          <w:i w:val="1"/>
          <w:iCs w:val="1"/>
          <w:sz w:val="28"/>
          <w:szCs w:val="28"/>
          <w:vertAlign w:val="baseline"/>
          <w:rtl w:val="0"/>
        </w:rPr>
        <w:t xml:space="preserve">acordă sau respinge prin hotărâre a consiliului local, pe baza criteriilor stabilite prin regulament </w:t>
      </w:r>
      <w:r w:rsidDel="00000000" w:rsidR="00000000" w:rsidRPr="00000000">
        <w:rPr>
          <w:rFonts w:ascii="Arial" w:cs="Arial" w:eastAsia="Arial" w:hAnsi="Arial"/>
          <w:sz w:val="28"/>
          <w:szCs w:val="28"/>
          <w:vertAlign w:val="baseline"/>
          <w:rtl w:val="0"/>
        </w:rPr>
        <w:t xml:space="preserve"> autorizația anuală de funcționare de către operatorii economic.</w:t>
      </w:r>
    </w:p>
    <w:p w:rsidR="00000000" w:rsidDel="00000000" w:rsidP="00000000" w:rsidRDefault="00000000" w:rsidRPr="00000000" w14:paraId="00000036">
      <w:pPr>
        <w:ind w:firstLine="709"/>
        <w:jc w:val="both"/>
        <w:rPr>
          <w:rFonts w:ascii="Arial" w:cs="Arial" w:eastAsia="Arial" w:hAnsi="Arial"/>
          <w:sz w:val="28"/>
          <w:szCs w:val="28"/>
          <w:vertAlign w:val="baseline"/>
        </w:rPr>
      </w:pPr>
      <w:r w:rsidDel="00000000" w:rsidR="00000000" w:rsidRPr="00000000">
        <w:rPr>
          <w:rFonts w:ascii="Arial" w:cs="Arial" w:eastAsia="Arial" w:hAnsi="Arial"/>
          <w:i w:val="1"/>
          <w:iCs w:val="1"/>
          <w:sz w:val="28"/>
          <w:szCs w:val="28"/>
          <w:u w:val="single"/>
          <w:vertAlign w:val="baseline"/>
          <w:rtl w:val="0"/>
        </w:rPr>
        <w:t xml:space="preserve">ART. 18^1</w:t>
      </w:r>
      <w:r w:rsidDel="00000000" w:rsidR="00000000" w:rsidRPr="00000000">
        <w:rPr>
          <w:rFonts w:ascii="Arial" w:cs="Arial" w:eastAsia="Arial" w:hAnsi="Arial"/>
          <w:i w:val="1"/>
          <w:iCs w:val="1"/>
          <w:sz w:val="28"/>
          <w:szCs w:val="28"/>
          <w:vertAlign w:val="baseline"/>
          <w:rtl w:val="0"/>
        </w:rPr>
        <w:t xml:space="preserve"> </w:t>
      </w:r>
      <w:r w:rsidDel="00000000" w:rsidR="00000000" w:rsidRPr="00000000">
        <w:rPr>
          <w:rFonts w:ascii="Arial" w:cs="Arial" w:eastAsia="Arial" w:hAnsi="Arial"/>
          <w:i w:val="1"/>
          <w:iCs w:val="1"/>
          <w:sz w:val="28"/>
          <w:szCs w:val="28"/>
          <w:u w:val="single"/>
          <w:vertAlign w:val="baseline"/>
          <w:rtl w:val="0"/>
        </w:rPr>
        <w:t xml:space="preserve">*)</w:t>
      </w:r>
      <w:r w:rsidDel="00000000" w:rsidR="00000000" w:rsidRPr="00000000">
        <w:rPr>
          <w:rFonts w:ascii="Arial" w:cs="Arial" w:eastAsia="Arial" w:hAnsi="Arial"/>
          <w:i w:val="1"/>
          <w:iCs w:val="1"/>
          <w:sz w:val="28"/>
          <w:szCs w:val="28"/>
          <w:vertAlign w:val="baseline"/>
          <w:rtl w:val="0"/>
        </w:rPr>
        <w:t xml:space="preserve">  (2) În cazul în care consiliul local decide ca pe teritoriul unităţii administrativ-teritoriale pe care o reprezintă să se desfăşoare activităţi de jocuri de noroc, acestea sunt condiţionate de obţinerea, în prealabil, a autorizaţiei anuale de funcţionare.</w:t>
      </w:r>
      <w:r w:rsidDel="00000000" w:rsidR="00000000" w:rsidRPr="00000000">
        <w:rPr>
          <w:rtl w:val="0"/>
        </w:rPr>
      </w:r>
    </w:p>
    <w:p w:rsidR="00000000" w:rsidDel="00000000" w:rsidP="00000000" w:rsidRDefault="00000000" w:rsidRPr="00000000" w14:paraId="00000037">
      <w:pPr>
        <w:ind w:firstLine="709"/>
        <w:jc w:val="both"/>
        <w:rPr>
          <w:sz w:val="28"/>
          <w:szCs w:val="28"/>
          <w:vertAlign w:val="baseline"/>
        </w:rPr>
      </w:pPr>
      <w:r w:rsidDel="00000000" w:rsidR="00000000" w:rsidRPr="00000000">
        <w:rPr>
          <w:rFonts w:ascii="Arial" w:cs="Arial" w:eastAsia="Arial" w:hAnsi="Arial"/>
          <w:i w:val="1"/>
          <w:iCs w:val="1"/>
          <w:sz w:val="28"/>
          <w:szCs w:val="28"/>
          <w:vertAlign w:val="baseline"/>
          <w:rtl w:val="0"/>
        </w:rPr>
        <w:t xml:space="preserve">   </w:t>
        <w:tab/>
        <w:tab/>
        <w:t xml:space="preserve">    (3) În vederea obţinerii autorizaţiei de funcţionare prevăzute la alin. (2) operatorul economic depune copii de pe licenţa de organizare a jocurilor de noroc şi documente cu privire la spaţiul propus pentru organizarea activităţii. Autorizaţia de funcţionare prevăzută la alin. (2) se acordă sau se respinge prin hotărâre a consiliului local, pe baza criteriilor stabilite prin regulament</w:t>
      </w:r>
      <w:r w:rsidDel="00000000" w:rsidR="00000000" w:rsidRPr="00000000">
        <w:rPr>
          <w:rFonts w:ascii="Arial" w:cs="Arial" w:eastAsia="Arial" w:hAnsi="Arial"/>
          <w:i w:val="1"/>
          <w:iCs w:val="1"/>
          <w:sz w:val="28"/>
          <w:szCs w:val="28"/>
          <w:u w:val="single"/>
          <w:vertAlign w:val="baseline"/>
          <w:rtl w:val="0"/>
        </w:rPr>
        <w:t xml:space="preserve">**)</w:t>
      </w:r>
      <w:r w:rsidDel="00000000" w:rsidR="00000000" w:rsidRPr="00000000">
        <w:rPr>
          <w:rFonts w:ascii="Arial" w:cs="Arial" w:eastAsia="Arial" w:hAnsi="Arial"/>
          <w:i w:val="1"/>
          <w:iCs w:val="1"/>
          <w:sz w:val="28"/>
          <w:szCs w:val="28"/>
          <w:vertAlign w:val="baseline"/>
          <w:rtl w:val="0"/>
        </w:rPr>
        <w:t xml:space="preserve"> propriu, cu respectarea priorităţilor de dezvoltare locală, a normelor de protecţie a ordinii şi a sănătăţii şi siguranţei publice</w:t>
      </w:r>
      <w:r w:rsidDel="00000000" w:rsidR="00000000" w:rsidRPr="00000000">
        <w:rPr>
          <w:rtl w:val="0"/>
        </w:rPr>
      </w:r>
    </w:p>
    <w:p w:rsidR="00000000" w:rsidDel="00000000" w:rsidP="00000000" w:rsidRDefault="00000000" w:rsidRPr="00000000" w14:paraId="00000038">
      <w:pPr>
        <w:ind w:firstLine="709"/>
        <w:jc w:val="both"/>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39">
      <w:pPr>
        <w:ind w:firstLine="709"/>
        <w:jc w:val="both"/>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ind w:firstLine="709"/>
        <w:jc w:val="both"/>
        <w:rPr>
          <w:rFonts w:ascii="Arial" w:cs="Arial" w:eastAsia="Arial" w:hAnsi="Arial"/>
          <w:color w:val="000000"/>
          <w:sz w:val="28"/>
          <w:szCs w:val="28"/>
          <w:vertAlign w:val="baseline"/>
        </w:rPr>
      </w:pPr>
      <w:r w:rsidDel="00000000" w:rsidR="00000000" w:rsidRPr="00000000">
        <w:rPr>
          <w:rFonts w:ascii="Arial" w:cs="Arial" w:eastAsia="Arial" w:hAnsi="Arial"/>
          <w:b w:val="1"/>
          <w:bCs w:val="1"/>
          <w:i w:val="1"/>
          <w:iCs w:val="1"/>
          <w:color w:val="000000"/>
          <w:sz w:val="28"/>
          <w:szCs w:val="28"/>
          <w:vertAlign w:val="baseline"/>
          <w:rtl w:val="0"/>
        </w:rPr>
        <w:t xml:space="preserve">ART.12. – Criterii de acordare a autorizației de funcționare </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ind w:firstLine="709"/>
        <w:jc w:val="both"/>
        <w:rPr>
          <w:rFonts w:ascii="Arial" w:cs="Arial" w:eastAsia="Arial" w:hAnsi="Arial"/>
          <w:color w:val="000000"/>
          <w:sz w:val="28"/>
          <w:szCs w:val="28"/>
          <w:vertAlign w:val="baseline"/>
        </w:rPr>
      </w:pPr>
      <w:r w:rsidDel="00000000" w:rsidR="00000000" w:rsidRPr="00000000">
        <w:rPr>
          <w:rFonts w:ascii="Arial" w:cs="Arial" w:eastAsia="Arial" w:hAnsi="Arial"/>
          <w:i w:val="1"/>
          <w:iCs w:val="1"/>
          <w:color w:val="000000"/>
          <w:sz w:val="28"/>
          <w:szCs w:val="28"/>
          <w:vertAlign w:val="baseline"/>
          <w:rtl w:val="0"/>
        </w:rPr>
        <w:t xml:space="preserve">Consiliul Local al municipiului Bistrița, la propunerea Primarului municipiului, hotărăște acordarea autorizației de funcționare sau, după caz, respingerea cererii, pe baza verificării următoarelor criterii: </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ind w:firstLine="709"/>
        <w:jc w:val="both"/>
        <w:rPr>
          <w:rFonts w:ascii="Arial" w:cs="Arial" w:eastAsia="Arial" w:hAnsi="Arial"/>
          <w:color w:val="000000"/>
          <w:sz w:val="28"/>
          <w:szCs w:val="28"/>
          <w:vertAlign w:val="baseline"/>
        </w:rPr>
      </w:pPr>
      <w:r w:rsidDel="00000000" w:rsidR="00000000" w:rsidRPr="00000000">
        <w:rPr>
          <w:rFonts w:ascii="Arial" w:cs="Arial" w:eastAsia="Arial" w:hAnsi="Arial"/>
          <w:i w:val="1"/>
          <w:iCs w:val="1"/>
          <w:color w:val="000000"/>
          <w:sz w:val="28"/>
          <w:szCs w:val="28"/>
          <w:vertAlign w:val="baseline"/>
          <w:rtl w:val="0"/>
        </w:rPr>
        <w:t xml:space="preserve">a) dețin licența de organizare a jocurilor de noroc și autorizație de exploatare ONJN, în termen de valabilitate, la data depunerii cererii; </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ind w:firstLine="709"/>
        <w:jc w:val="both"/>
        <w:rPr>
          <w:rFonts w:ascii="Arial" w:cs="Arial" w:eastAsia="Arial" w:hAnsi="Arial"/>
          <w:color w:val="000000"/>
          <w:sz w:val="28"/>
          <w:szCs w:val="28"/>
          <w:vertAlign w:val="baseline"/>
        </w:rPr>
      </w:pPr>
      <w:r w:rsidDel="00000000" w:rsidR="00000000" w:rsidRPr="00000000">
        <w:rPr>
          <w:rFonts w:ascii="Arial" w:cs="Arial" w:eastAsia="Arial" w:hAnsi="Arial"/>
          <w:i w:val="1"/>
          <w:iCs w:val="1"/>
          <w:color w:val="000000"/>
          <w:sz w:val="28"/>
          <w:szCs w:val="28"/>
          <w:vertAlign w:val="baseline"/>
          <w:rtl w:val="0"/>
        </w:rPr>
        <w:t xml:space="preserve">b) adresa exactă a locației, însoțită de contractul de închiriere/comodat, pentru cazul în care spațiul nu se află în proprietatea solicitantului și schița spațiului, astfel cum a fost depusă la documentația pentru emiterea autorizației de exploatare a jocurilor de noroc; </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ind w:firstLine="709"/>
        <w:jc w:val="both"/>
        <w:rPr>
          <w:rFonts w:ascii="Arial" w:cs="Arial" w:eastAsia="Arial" w:hAnsi="Arial"/>
          <w:color w:val="000000"/>
          <w:sz w:val="28"/>
          <w:szCs w:val="28"/>
          <w:vertAlign w:val="baseline"/>
        </w:rPr>
      </w:pPr>
      <w:r w:rsidDel="00000000" w:rsidR="00000000" w:rsidRPr="00000000">
        <w:rPr>
          <w:rFonts w:ascii="Arial" w:cs="Arial" w:eastAsia="Arial" w:hAnsi="Arial"/>
          <w:i w:val="1"/>
          <w:iCs w:val="1"/>
          <w:color w:val="000000"/>
          <w:sz w:val="28"/>
          <w:szCs w:val="28"/>
          <w:vertAlign w:val="baseline"/>
          <w:rtl w:val="0"/>
        </w:rPr>
        <w:t xml:space="preserve">c) extras CF sau, după caz autorizația de construire si procesul verbal de recepție la finalizarea lucrărilor; Pagina 6 din 8 </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ind w:firstLine="709"/>
        <w:jc w:val="both"/>
        <w:rPr>
          <w:rFonts w:ascii="Arial" w:cs="Arial" w:eastAsia="Arial" w:hAnsi="Arial"/>
          <w:color w:val="000000"/>
          <w:sz w:val="28"/>
          <w:szCs w:val="28"/>
          <w:vertAlign w:val="baseline"/>
        </w:rPr>
      </w:pPr>
      <w:r w:rsidDel="00000000" w:rsidR="00000000" w:rsidRPr="00000000">
        <w:rPr>
          <w:rFonts w:ascii="Arial" w:cs="Arial" w:eastAsia="Arial" w:hAnsi="Arial"/>
          <w:i w:val="1"/>
          <w:iCs w:val="1"/>
          <w:color w:val="000000"/>
          <w:sz w:val="28"/>
          <w:szCs w:val="28"/>
          <w:vertAlign w:val="baseline"/>
          <w:rtl w:val="0"/>
        </w:rPr>
        <w:t xml:space="preserve">d) certificat constatator de la ONRC pentru punctul de lucru, cu activitatea/activitățile desfășurate în spațiul pentru care se solicită autorizația; </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ind w:firstLine="709"/>
        <w:jc w:val="both"/>
        <w:rPr>
          <w:rFonts w:ascii="Arial" w:cs="Arial" w:eastAsia="Arial" w:hAnsi="Arial"/>
          <w:color w:val="000000"/>
          <w:sz w:val="28"/>
          <w:szCs w:val="28"/>
          <w:vertAlign w:val="baseline"/>
        </w:rPr>
      </w:pPr>
      <w:r w:rsidDel="00000000" w:rsidR="00000000" w:rsidRPr="00000000">
        <w:rPr>
          <w:rFonts w:ascii="Arial" w:cs="Arial" w:eastAsia="Arial" w:hAnsi="Arial"/>
          <w:i w:val="1"/>
          <w:iCs w:val="1"/>
          <w:color w:val="000000"/>
          <w:sz w:val="28"/>
          <w:szCs w:val="28"/>
          <w:vertAlign w:val="baseline"/>
          <w:rtl w:val="0"/>
        </w:rPr>
        <w:t xml:space="preserve">e) certificat fiscal de la ANAF privind lipsa datoriilor la bugetul de stat; </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ind w:firstLine="709"/>
        <w:jc w:val="both"/>
        <w:rPr>
          <w:rFonts w:ascii="Arial" w:cs="Arial" w:eastAsia="Arial" w:hAnsi="Arial"/>
          <w:color w:val="000000"/>
          <w:sz w:val="28"/>
          <w:szCs w:val="28"/>
          <w:vertAlign w:val="baseline"/>
        </w:rPr>
      </w:pPr>
      <w:r w:rsidDel="00000000" w:rsidR="00000000" w:rsidRPr="00000000">
        <w:rPr>
          <w:rFonts w:ascii="Arial" w:cs="Arial" w:eastAsia="Arial" w:hAnsi="Arial"/>
          <w:i w:val="1"/>
          <w:iCs w:val="1"/>
          <w:color w:val="000000"/>
          <w:sz w:val="28"/>
          <w:szCs w:val="28"/>
          <w:vertAlign w:val="baseline"/>
          <w:rtl w:val="0"/>
        </w:rPr>
        <w:t xml:space="preserve">f) certificat de atestare fiscală de la Direcția Economică privind lipsa datoriilor la bugetul local. </w:t>
      </w:r>
      <w:r w:rsidDel="00000000" w:rsidR="00000000" w:rsidRPr="00000000">
        <w:rPr>
          <w:rtl w:val="0"/>
        </w:rPr>
      </w:r>
    </w:p>
    <w:p w:rsidR="00000000" w:rsidDel="00000000" w:rsidP="00000000" w:rsidRDefault="00000000" w:rsidRPr="00000000" w14:paraId="00000042">
      <w:pPr>
        <w:ind w:firstLine="709"/>
        <w:jc w:val="both"/>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43">
      <w:pPr>
        <w:ind w:firstLine="709"/>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Conform prevederilor art.129 alin.(1) din Codul administrativ, aprobat prin Ordonanța de urgență a Guvernului României nr.57/2019, </w:t>
      </w:r>
      <w:r w:rsidDel="00000000" w:rsidR="00000000" w:rsidRPr="00000000">
        <w:rPr>
          <w:rFonts w:ascii="Arial" w:cs="Arial" w:eastAsia="Arial" w:hAnsi="Arial"/>
          <w:i w:val="1"/>
          <w:iCs w:val="1"/>
          <w:sz w:val="28"/>
          <w:szCs w:val="28"/>
          <w:vertAlign w:val="baseline"/>
          <w:rtl w:val="0"/>
        </w:rPr>
        <w:t xml:space="preserve">”Consiliul local are iniţiativă şi hotărăşte, în condiţiile legii, în toate problemele de interes local, cu excepţia celor care sunt date prin lege în competenţa altor autorităţi ale administraţiei publice locale sau centrale”</w:t>
      </w:r>
      <w:r w:rsidDel="00000000" w:rsidR="00000000" w:rsidRPr="00000000">
        <w:rPr>
          <w:rFonts w:ascii="Arial" w:cs="Arial" w:eastAsia="Arial" w:hAnsi="Arial"/>
          <w:sz w:val="28"/>
          <w:szCs w:val="28"/>
          <w:vertAlign w:val="baseline"/>
          <w:rtl w:val="0"/>
        </w:rPr>
        <w:t xml:space="preserve"> și exercită atribuţii privind dezvoltarea economio-socială și de mediu a comunei, oraşului sau municipiului, conform art.129 alin.(2) lit.b).</w:t>
      </w:r>
    </w:p>
    <w:p w:rsidR="00000000" w:rsidDel="00000000" w:rsidP="00000000" w:rsidRDefault="00000000" w:rsidRPr="00000000" w14:paraId="00000044">
      <w:pPr>
        <w:ind w:firstLine="709"/>
        <w:jc w:val="both"/>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45">
      <w:pPr>
        <w:ind w:firstLine="709"/>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Raportat la faptul că prin </w:t>
      </w:r>
      <w:r w:rsidDel="00000000" w:rsidR="00000000" w:rsidRPr="00000000">
        <w:rPr>
          <w:rFonts w:ascii="Arial" w:cs="Arial" w:eastAsia="Arial" w:hAnsi="Arial"/>
          <w:b w:val="1"/>
          <w:bCs w:val="1"/>
          <w:sz w:val="28"/>
          <w:szCs w:val="28"/>
          <w:vertAlign w:val="baseline"/>
          <w:rtl w:val="0"/>
        </w:rPr>
        <w:t xml:space="preserve">Hotărârea Consiliului local al municipiului Bistrița nr.53/27.04.2026 a fost adoptat regulamentul de autorizare a desfășurării activităților de jocuri de noroc pe raza municipiului Bistrița</w:t>
      </w:r>
      <w:r w:rsidDel="00000000" w:rsidR="00000000" w:rsidRPr="00000000">
        <w:rPr>
          <w:rFonts w:ascii="Arial" w:cs="Arial" w:eastAsia="Arial" w:hAnsi="Arial"/>
          <w:sz w:val="28"/>
          <w:szCs w:val="28"/>
          <w:vertAlign w:val="baseline"/>
          <w:rtl w:val="0"/>
        </w:rPr>
        <w:t xml:space="preserve">, precum și a faptului că operatorii economici solicitanți  îndeplinesc condițiile de autorizare considerăm că sunt îndeplinite condițiile legale ca Proiectul de hotărâre privind acordarea </w:t>
      </w:r>
      <w:r w:rsidDel="00000000" w:rsidR="00000000" w:rsidRPr="00000000">
        <w:rPr>
          <w:rFonts w:ascii="Arial" w:cs="Arial" w:eastAsia="Arial" w:hAnsi="Arial"/>
          <w:color w:val="000000"/>
          <w:sz w:val="28"/>
          <w:szCs w:val="28"/>
          <w:vertAlign w:val="baseline"/>
          <w:rtl w:val="0"/>
        </w:rPr>
        <w:t xml:space="preserve">autorizației locale de funcționare unor operatori economici în vederea desfășurării de activități de jocuri de noroc</w:t>
      </w:r>
      <w:r w:rsidDel="00000000" w:rsidR="00000000" w:rsidRPr="00000000">
        <w:rPr>
          <w:rFonts w:ascii="Arial" w:cs="Arial" w:eastAsia="Arial" w:hAnsi="Arial"/>
          <w:sz w:val="28"/>
          <w:szCs w:val="28"/>
          <w:vertAlign w:val="baseline"/>
          <w:rtl w:val="0"/>
        </w:rPr>
        <w:t xml:space="preserve"> pentru punctele de lucru din Bistrița, str.Florilor nr.1, str.Ștefan cel Mare nr.22, str.Împăratul Traian nr.55, Piața Petru Rareș nr.7A, str.Andrei Mureșanu nr.13 și Piața Mihai Eminescu nr.1-4, să fie supus analizei și dezbaterii Consiliului local al municipiului Bistrița, în forma prezentată de inițiator.</w:t>
      </w:r>
    </w:p>
    <w:p w:rsidR="00000000" w:rsidDel="00000000" w:rsidP="00000000" w:rsidRDefault="00000000" w:rsidRPr="00000000" w14:paraId="00000046">
      <w:pPr>
        <w:spacing w:line="276" w:lineRule="auto"/>
        <w:ind w:firstLine="720"/>
        <w:jc w:val="both"/>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47">
      <w:pPr>
        <w:spacing w:line="276" w:lineRule="auto"/>
        <w:ind w:firstLine="720"/>
        <w:jc w:val="both"/>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48">
      <w:pPr>
        <w:spacing w:line="276" w:lineRule="auto"/>
        <w:ind w:firstLine="720"/>
        <w:jc w:val="both"/>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49">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      </w:t>
      </w:r>
      <w:r w:rsidDel="00000000" w:rsidR="00000000" w:rsidRPr="00000000">
        <w:rPr>
          <w:rFonts w:ascii="Arial" w:cs="Arial" w:eastAsia="Arial" w:hAnsi="Arial"/>
          <w:b w:val="1"/>
          <w:bCs w:val="1"/>
          <w:sz w:val="28"/>
          <w:szCs w:val="28"/>
          <w:vertAlign w:val="baseline"/>
          <w:rtl w:val="0"/>
        </w:rPr>
        <w:t xml:space="preserve">  DIRECTOR EXECUTIV                           DIRECTOR EXECUTIV</w:t>
      </w:r>
      <w:r w:rsidDel="00000000" w:rsidR="00000000" w:rsidRPr="00000000">
        <w:rPr>
          <w:rtl w:val="0"/>
        </w:rPr>
      </w:r>
    </w:p>
    <w:p w:rsidR="00000000" w:rsidDel="00000000" w:rsidP="00000000" w:rsidRDefault="00000000" w:rsidRPr="00000000" w14:paraId="0000004A">
      <w:pPr>
        <w:spacing w:line="276" w:lineRule="auto"/>
        <w:jc w:val="both"/>
        <w:rPr>
          <w:rFonts w:ascii="Arial" w:cs="Arial" w:eastAsia="Arial" w:hAnsi="Arial"/>
          <w:sz w:val="28"/>
          <w:szCs w:val="28"/>
          <w:vertAlign w:val="baseline"/>
        </w:rPr>
      </w:pPr>
      <w:r w:rsidDel="00000000" w:rsidR="00000000" w:rsidRPr="00000000">
        <w:rPr>
          <w:rFonts w:ascii="Arial" w:cs="Arial" w:eastAsia="Arial" w:hAnsi="Arial"/>
          <w:b w:val="1"/>
          <w:bCs w:val="1"/>
          <w:sz w:val="28"/>
          <w:szCs w:val="28"/>
          <w:vertAlign w:val="baseline"/>
          <w:rtl w:val="0"/>
        </w:rPr>
        <w:t xml:space="preserve">   FLORIN-NICOLAE FRANDEȘ</w:t>
        <w:tab/>
        <w:tab/>
        <w:t xml:space="preserve">           NICOLAE SCURTU </w:t>
      </w:r>
      <w:r w:rsidDel="00000000" w:rsidR="00000000" w:rsidRPr="00000000">
        <w:rPr>
          <w:rtl w:val="0"/>
        </w:rPr>
      </w:r>
    </w:p>
    <w:p w:rsidR="00000000" w:rsidDel="00000000" w:rsidP="00000000" w:rsidRDefault="00000000" w:rsidRPr="00000000" w14:paraId="0000004B">
      <w:pPr>
        <w:spacing w:line="276" w:lineRule="auto"/>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4C">
      <w:pPr>
        <w:spacing w:line="276" w:lineRule="auto"/>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4D">
      <w:pPr>
        <w:spacing w:line="276" w:lineRule="auto"/>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4E">
      <w:pPr>
        <w:spacing w:line="276" w:lineRule="auto"/>
        <w:jc w:val="center"/>
        <w:rPr>
          <w:rFonts w:ascii="Arial" w:cs="Arial" w:eastAsia="Arial" w:hAnsi="Arial"/>
          <w:sz w:val="28"/>
          <w:szCs w:val="28"/>
          <w:vertAlign w:val="baseline"/>
        </w:rPr>
      </w:pPr>
      <w:r w:rsidDel="00000000" w:rsidR="00000000" w:rsidRPr="00000000">
        <w:rPr>
          <w:rFonts w:ascii="Arial" w:cs="Arial" w:eastAsia="Arial" w:hAnsi="Arial"/>
          <w:b w:val="1"/>
          <w:bCs w:val="1"/>
          <w:sz w:val="28"/>
          <w:szCs w:val="28"/>
          <w:vertAlign w:val="baseline"/>
          <w:rtl w:val="0"/>
        </w:rPr>
        <w:t xml:space="preserve">DIRECTOR EXECUTIV</w:t>
      </w:r>
      <w:r w:rsidDel="00000000" w:rsidR="00000000" w:rsidRPr="00000000">
        <w:rPr>
          <w:rtl w:val="0"/>
        </w:rPr>
      </w:r>
    </w:p>
    <w:p w:rsidR="00000000" w:rsidDel="00000000" w:rsidP="00000000" w:rsidRDefault="00000000" w:rsidRPr="00000000" w14:paraId="0000004F">
      <w:pPr>
        <w:spacing w:line="276" w:lineRule="auto"/>
        <w:jc w:val="center"/>
        <w:rPr>
          <w:rFonts w:ascii="Arial" w:cs="Arial" w:eastAsia="Arial" w:hAnsi="Arial"/>
          <w:sz w:val="28"/>
          <w:szCs w:val="28"/>
          <w:vertAlign w:val="baseline"/>
        </w:rPr>
      </w:pPr>
      <w:r w:rsidDel="00000000" w:rsidR="00000000" w:rsidRPr="00000000">
        <w:rPr>
          <w:rFonts w:ascii="Arial" w:cs="Arial" w:eastAsia="Arial" w:hAnsi="Arial"/>
          <w:b w:val="1"/>
          <w:bCs w:val="1"/>
          <w:sz w:val="28"/>
          <w:szCs w:val="28"/>
          <w:vertAlign w:val="baseline"/>
          <w:rtl w:val="0"/>
        </w:rPr>
        <w:t xml:space="preserve">DUMITRU-MATEI CINCEA </w:t>
      </w:r>
      <w:r w:rsidDel="00000000" w:rsidR="00000000" w:rsidRPr="00000000">
        <w:rPr>
          <w:rtl w:val="0"/>
        </w:rPr>
      </w:r>
    </w:p>
    <w:p w:rsidR="00000000" w:rsidDel="00000000" w:rsidP="00000000" w:rsidRDefault="00000000" w:rsidRPr="00000000" w14:paraId="00000050">
      <w:pPr>
        <w:spacing w:line="276" w:lineRule="auto"/>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51">
      <w:pPr>
        <w:spacing w:line="276" w:lineRule="auto"/>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52">
      <w:pPr>
        <w:spacing w:line="276" w:lineRule="auto"/>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53">
      <w:pPr>
        <w:spacing w:line="276" w:lineRule="auto"/>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54">
      <w:pPr>
        <w:spacing w:line="276" w:lineRule="auto"/>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55">
      <w:pPr>
        <w:spacing w:line="276" w:lineRule="auto"/>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56">
      <w:pPr>
        <w:spacing w:line="276" w:lineRule="auto"/>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57">
      <w:pPr>
        <w:spacing w:line="276" w:lineRule="auto"/>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58">
      <w:pPr>
        <w:spacing w:line="276" w:lineRule="auto"/>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59">
      <w:pPr>
        <w:spacing w:line="276" w:lineRule="auto"/>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05A">
      <w:pPr>
        <w:spacing w:line="276" w:lineRule="auto"/>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AT.ex.2.</w:t>
      </w:r>
    </w:p>
    <w:sectPr>
      <w:footerReference r:id="rId8" w:type="default"/>
      <w:pgSz w:h="15840" w:w="12240" w:orient="portrait"/>
      <w:pgMar w:bottom="993" w:top="567" w:left="1418" w:right="851" w:header="72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320"/>
        <w:tab w:val="right" w:leader="none" w:pos="8640"/>
      </w:tabs>
      <w:jc w:val="center"/>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320"/>
        <w:tab w:val="right" w:leader="none" w:pos="8640"/>
      </w:tabs>
      <w:jc w:val="center"/>
      <w:rPr>
        <w:rFonts w:ascii="Arial" w:cs="Arial" w:eastAsia="Arial" w:hAnsi="Arial"/>
        <w:color w:val="000000"/>
        <w:sz w:val="24"/>
        <w:szCs w:val="24"/>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uWr3W6tJkEL+c1Xqd3wDSHpOxQ==">CgMxLjAyDmguY2JhbnppdHkzNGtzOAByITFPVHBSeFBXc20wd1R5OFBhU2ZRQXJiMXdzYlBNSjJQUw==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